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85667411" w:edGrp="everyone"/>
      <w:r w:rsidRPr="006B295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B2959">
        <w:rPr>
          <w:sz w:val="24"/>
          <w:szCs w:val="24"/>
        </w:rPr>
        <w:tab/>
      </w:r>
      <w:r w:rsidRPr="006B2959">
        <w:rPr>
          <w:sz w:val="24"/>
          <w:szCs w:val="24"/>
        </w:rPr>
        <w:tab/>
      </w:r>
      <w:r w:rsidR="00342023">
        <w:rPr>
          <w:rFonts w:ascii="Century Gothic" w:hAnsi="Century Gothic"/>
          <w:sz w:val="24"/>
          <w:szCs w:val="24"/>
        </w:rPr>
        <w:t>Conforme al artículo</w:t>
      </w:r>
      <w:r w:rsidRPr="006B2959">
        <w:rPr>
          <w:rFonts w:ascii="Century Gothic" w:hAnsi="Century Gothic"/>
          <w:sz w:val="24"/>
          <w:szCs w:val="24"/>
        </w:rPr>
        <w:t xml:space="preserve"> 21</w:t>
      </w:r>
      <w:r w:rsidR="00342023">
        <w:rPr>
          <w:rFonts w:ascii="Century Gothic" w:hAnsi="Century Gothic"/>
          <w:sz w:val="24"/>
          <w:szCs w:val="24"/>
        </w:rPr>
        <w:t xml:space="preserve"> fracción IV</w:t>
      </w:r>
      <w:r w:rsidRPr="006B2959">
        <w:rPr>
          <w:rFonts w:ascii="Century Gothic" w:hAnsi="Century Gothic"/>
          <w:sz w:val="24"/>
          <w:szCs w:val="24"/>
        </w:rPr>
        <w:t xml:space="preserve"> del Reglam</w:t>
      </w:r>
      <w:r w:rsidR="00342023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6B2959">
        <w:rPr>
          <w:rFonts w:ascii="Century Gothic" w:hAnsi="Century Gothic"/>
          <w:sz w:val="24"/>
          <w:szCs w:val="24"/>
        </w:rPr>
        <w:t xml:space="preserve">, se convoca a la </w:t>
      </w:r>
      <w:r w:rsidR="0064312F">
        <w:rPr>
          <w:rFonts w:ascii="Century Gothic" w:hAnsi="Century Gothic"/>
          <w:b/>
          <w:sz w:val="24"/>
          <w:szCs w:val="24"/>
        </w:rPr>
        <w:t>Trigésima</w:t>
      </w:r>
      <w:r w:rsidR="0059174C">
        <w:rPr>
          <w:rFonts w:ascii="Century Gothic" w:hAnsi="Century Gothic"/>
          <w:b/>
          <w:sz w:val="24"/>
          <w:szCs w:val="24"/>
        </w:rPr>
        <w:t xml:space="preserve"> </w:t>
      </w:r>
      <w:r w:rsidR="00006D7A">
        <w:rPr>
          <w:rFonts w:ascii="Century Gothic" w:hAnsi="Century Gothic"/>
          <w:b/>
          <w:sz w:val="24"/>
          <w:szCs w:val="24"/>
        </w:rPr>
        <w:t>Novena</w:t>
      </w:r>
      <w:r w:rsidR="00A46F13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b/>
          <w:sz w:val="24"/>
          <w:szCs w:val="24"/>
        </w:rPr>
        <w:t>Sesión Extraordinaria</w:t>
      </w:r>
      <w:r w:rsidR="006028FB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6028FB">
        <w:rPr>
          <w:rFonts w:ascii="Century Gothic" w:hAnsi="Century Gothic"/>
          <w:sz w:val="24"/>
          <w:szCs w:val="24"/>
        </w:rPr>
        <w:t>ño</w:t>
      </w:r>
      <w:r w:rsidRPr="006B2959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6B2959">
        <w:rPr>
          <w:rFonts w:ascii="Century Gothic" w:hAnsi="Century Gothic"/>
          <w:b/>
          <w:sz w:val="24"/>
          <w:szCs w:val="24"/>
        </w:rPr>
        <w:t>1</w:t>
      </w:r>
      <w:r w:rsidR="00006D7A">
        <w:rPr>
          <w:rFonts w:ascii="Century Gothic" w:hAnsi="Century Gothic"/>
          <w:b/>
          <w:sz w:val="24"/>
          <w:szCs w:val="24"/>
        </w:rPr>
        <w:t>2:30 doce</w:t>
      </w:r>
      <w:r w:rsidRPr="006B2959">
        <w:rPr>
          <w:rFonts w:ascii="Century Gothic" w:hAnsi="Century Gothic"/>
          <w:b/>
          <w:sz w:val="24"/>
          <w:szCs w:val="24"/>
        </w:rPr>
        <w:t xml:space="preserve"> horas</w:t>
      </w:r>
      <w:r w:rsidR="00006D7A">
        <w:rPr>
          <w:rFonts w:ascii="Century Gothic" w:hAnsi="Century Gothic"/>
          <w:b/>
          <w:sz w:val="24"/>
          <w:szCs w:val="24"/>
        </w:rPr>
        <w:t xml:space="preserve"> con treinta minutos</w:t>
      </w:r>
      <w:r w:rsidR="00D025BD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el día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="00F24608">
        <w:rPr>
          <w:rFonts w:ascii="Century Gothic" w:hAnsi="Century Gothic"/>
          <w:b/>
          <w:sz w:val="24"/>
          <w:szCs w:val="24"/>
        </w:rPr>
        <w:t>12 doce</w:t>
      </w:r>
      <w:r w:rsidR="0007475C">
        <w:rPr>
          <w:rFonts w:ascii="Century Gothic" w:hAnsi="Century Gothic"/>
          <w:b/>
          <w:sz w:val="24"/>
          <w:szCs w:val="24"/>
        </w:rPr>
        <w:t xml:space="preserve"> de junio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B295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B295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06D7A" w:rsidRPr="00006D7A" w:rsidRDefault="00006D7A" w:rsidP="00006D7A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06D7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06D7A" w:rsidRPr="00006D7A" w:rsidRDefault="00006D7A" w:rsidP="00006D7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06D7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06D7A" w:rsidRPr="00006D7A" w:rsidRDefault="00006D7A" w:rsidP="00006D7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06D7A">
        <w:rPr>
          <w:rFonts w:ascii="Century Gothic" w:hAnsi="Century Gothic"/>
          <w:b w:val="0"/>
          <w:sz w:val="24"/>
          <w:szCs w:val="24"/>
        </w:rPr>
        <w:t>Recepción de los oficios 819/2018, 4294/2018, 7243/2018, 134/2018-A, 4355/2018, 23853/2018 y 4899/2018, que remiten los Secretarios de Acuerdos del Primer, Segundo, Tercer, Sexto y Séptimo Tribunales Colegiados en Materia Administrativa del Tercer Circuito, así como Juzgado Quinto de Distrito en Materia Administrativa y de Trabajo en el Estado, relativo a los Juicios de Amparo número 719/2016, 400/2017, 174/2016, 177/2017, 396/2017, 2985/2017 y 453/2017, recibidos los días 18 dieciocho, 22 veintidós y 29 veintinueve de mayo, 07 siete y 08 ocho de junio del presente año, mediante los cuales requieren a este Tribunal por el cumplimiento de la ejecutoria de los juicios de amparo referidos.</w:t>
      </w:r>
    </w:p>
    <w:p w:rsidR="00006D7A" w:rsidRPr="00006D7A" w:rsidRDefault="00006D7A" w:rsidP="00006D7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06D7A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1139/2015, Recurso de Reclamación derivado del Juicio Administrativo 786/2015 del índice de la Segunda Sala Unitaria del Tribunal de Justicia Administrativa del Estado, en cumplimiento al Juicio de Amparo 453/2017 del Séptimo Tribunal Colegiado en Materia Administrativa del Tercer Circuito.</w:t>
      </w:r>
    </w:p>
    <w:p w:rsidR="00006D7A" w:rsidRPr="00006D7A" w:rsidRDefault="00006D7A" w:rsidP="00006D7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06D7A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695/2017, Recurso de Apelación derivado del Juicio Administrativo 2335/2016  del índice de la Quinta Sala Unitaria del Tribunal de Justicia Administrativa del Estado, en cumplimiento al Juicio de Amparo 400/2017 del Séptimo Tribunal Colegiado en Materia Administrativa del Tercer Circuito.</w:t>
      </w:r>
    </w:p>
    <w:p w:rsidR="00006D7A" w:rsidRPr="00006D7A" w:rsidRDefault="00006D7A" w:rsidP="00006D7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06D7A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116/2015, Recurso de Apelación derivado del Juicio Administrativo 285/2012  del índice de la Segunda Sala Unitaria del Tribunal de Justicia Administrativa del Estado, en cumplimiento al Juicio de Amparo 174/2016 del Tercer Tribunal Colegiado en Materia Administrativa del Tercer Circuito.</w:t>
      </w:r>
    </w:p>
    <w:p w:rsidR="00006D7A" w:rsidRPr="00006D7A" w:rsidRDefault="00006D7A" w:rsidP="00006D7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006D7A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1110/2015, Recurso de Apelación derivado del Juicio Administrativo 62/2013  del índice de la Segunda Sala Unitaria del Tribunal de Justicia Administrativa del Estado, en cumplimiento al Juicio de Amparo 177/2017 del Primer Tribunal Colegiado en Materia Administrativa del Tercer Circuito. </w:t>
      </w:r>
    </w:p>
    <w:p w:rsidR="00006D7A" w:rsidRPr="00006D7A" w:rsidRDefault="00006D7A" w:rsidP="00006D7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06D7A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961/2017, Recurso de Reclamación derivado del Juicio </w:t>
      </w:r>
      <w:r w:rsidRPr="00006D7A">
        <w:rPr>
          <w:rFonts w:ascii="Century Gothic" w:hAnsi="Century Gothic"/>
          <w:b w:val="0"/>
          <w:sz w:val="24"/>
          <w:szCs w:val="24"/>
        </w:rPr>
        <w:lastRenderedPageBreak/>
        <w:t>Administrativo 930/2017  del índice de la Primera Sala Unitaria del Tribunal de Justicia Administrativa del Estado, en cumplimiento al Juicio de Amparo 396/2017 del Sexto Tribunal Colegiado en Materia Administrativa del Tercer Circuito.</w:t>
      </w:r>
    </w:p>
    <w:p w:rsidR="00006D7A" w:rsidRPr="00006D7A" w:rsidRDefault="00006D7A" w:rsidP="00006D7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06D7A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1175/2014, Recurso de Reclamación derivado del Juicio Administrativo 793/2014  del índice de la Sexta Sala Unitaria del Tribunal de Justicia Administrativa del Estado, en cumplimiento al Juicio de Amparo 2985/2017 del Juzgado Quinto de Distrito en Materia Administrativa y del Trabajo en el Estado. </w:t>
      </w:r>
    </w:p>
    <w:p w:rsidR="0002552C" w:rsidRPr="00006D7A" w:rsidRDefault="00006D7A" w:rsidP="00006D7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06D7A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1139/2014, Recurso de Apelación derivado del Juicio Administrativo 316/2011  del índice de la Primera Sala Unitaria del Tribunal de Justicia Administrativa del Estado, en cumplimiento al Juicio de Amparo 719/2016 del Segundo Tribunal Colegiado en Materia Administrativa del Tercer Circuito</w:t>
      </w:r>
      <w:r w:rsidR="0002552C" w:rsidRPr="00006D7A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</w:r>
    </w:p>
    <w:p w:rsidR="00C04B3E" w:rsidRPr="006B295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B295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B2959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3A48C6">
        <w:rPr>
          <w:rFonts w:ascii="Century Gothic" w:hAnsi="Century Gothic"/>
          <w:b/>
          <w:sz w:val="24"/>
          <w:szCs w:val="24"/>
        </w:rPr>
        <w:t>11</w:t>
      </w:r>
      <w:r>
        <w:rPr>
          <w:rFonts w:ascii="Century Gothic" w:hAnsi="Century Gothic"/>
          <w:b/>
          <w:sz w:val="24"/>
          <w:szCs w:val="24"/>
        </w:rPr>
        <w:t xml:space="preserve"> DE JUNIO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B295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B295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B2959" w:rsidRDefault="00343475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E823F1" w:rsidRPr="006B2959" w:rsidRDefault="00C04B3E" w:rsidP="006412A8">
      <w:pPr>
        <w:spacing w:after="0"/>
        <w:jc w:val="center"/>
        <w:rPr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B2959">
        <w:rPr>
          <w:rFonts w:ascii="Century Gothic" w:hAnsi="Century Gothic"/>
          <w:b/>
          <w:sz w:val="24"/>
          <w:szCs w:val="24"/>
        </w:rPr>
        <w:t>AVELINO BRAVO CACHO</w:t>
      </w:r>
      <w:permEnd w:id="1785667411"/>
    </w:p>
    <w:sectPr w:rsidR="00E823F1" w:rsidRPr="006B295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538A9"/>
    <w:rsid w:val="000677DD"/>
    <w:rsid w:val="0007475C"/>
    <w:rsid w:val="00076C55"/>
    <w:rsid w:val="000B024F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28FB"/>
    <w:rsid w:val="006061FC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24608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4D77-8BC3-4250-A5E7-6E53461F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3606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3</cp:revision>
  <cp:lastPrinted>2018-01-22T21:04:00Z</cp:lastPrinted>
  <dcterms:created xsi:type="dcterms:W3CDTF">2018-06-19T19:16:00Z</dcterms:created>
  <dcterms:modified xsi:type="dcterms:W3CDTF">2018-08-03T20:03:00Z</dcterms:modified>
</cp:coreProperties>
</file>